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A242" w14:textId="77777777" w:rsidR="00B31EF6" w:rsidRPr="00C924F6" w:rsidRDefault="00B31EF6" w:rsidP="00B31EF6">
      <w:pPr>
        <w:pStyle w:val="Pa1"/>
        <w:spacing w:after="160" w:line="278" w:lineRule="auto"/>
        <w:contextualSpacing/>
        <w:rPr>
          <w:rFonts w:cs="Montserrat"/>
          <w:b/>
          <w:bCs/>
          <w:sz w:val="22"/>
          <w:szCs w:val="22"/>
        </w:rPr>
      </w:pPr>
      <w:r w:rsidRPr="00D140E7">
        <w:rPr>
          <w:rFonts w:cs="Montserrat"/>
          <w:sz w:val="22"/>
          <w:szCs w:val="22"/>
        </w:rPr>
        <w:t xml:space="preserve">To be considered for inclusion in </w:t>
      </w:r>
      <w:r w:rsidRPr="00D140E7">
        <w:rPr>
          <w:rFonts w:cs="Montserrat"/>
          <w:i/>
          <w:iCs/>
          <w:sz w:val="22"/>
          <w:szCs w:val="22"/>
        </w:rPr>
        <w:t>Transportation 2050</w:t>
      </w:r>
      <w:r w:rsidRPr="00D140E7">
        <w:rPr>
          <w:rFonts w:cs="Montserrat"/>
          <w:sz w:val="22"/>
          <w:szCs w:val="22"/>
        </w:rPr>
        <w:t xml:space="preserve">, all possible projects </w:t>
      </w:r>
      <w:r>
        <w:rPr>
          <w:rFonts w:cs="Montserrat"/>
          <w:sz w:val="22"/>
          <w:szCs w:val="22"/>
        </w:rPr>
        <w:t>were also</w:t>
      </w:r>
      <w:r w:rsidRPr="00D140E7">
        <w:rPr>
          <w:rFonts w:cs="Montserrat"/>
          <w:sz w:val="22"/>
          <w:szCs w:val="22"/>
        </w:rPr>
        <w:t xml:space="preserve"> required to </w:t>
      </w:r>
      <w:r w:rsidRPr="00B31EF6">
        <w:rPr>
          <w:rFonts w:cs="Montserrat"/>
          <w:b/>
          <w:bCs/>
          <w:sz w:val="22"/>
          <w:szCs w:val="22"/>
        </w:rPr>
        <w:t>be “regionally significant”.</w:t>
      </w:r>
      <w:r w:rsidRPr="00D140E7">
        <w:rPr>
          <w:rFonts w:cs="Montserrat"/>
          <w:sz w:val="22"/>
          <w:szCs w:val="22"/>
        </w:rPr>
        <w:t xml:space="preserve"> Staff worked with the LRTP Advisory Committee to develop a commonly accepted set of </w:t>
      </w:r>
      <w:r w:rsidRPr="00866B0A">
        <w:rPr>
          <w:rFonts w:cs="Montserrat"/>
          <w:sz w:val="22"/>
          <w:szCs w:val="22"/>
        </w:rPr>
        <w:t>Project Inclusion Guidelines</w:t>
      </w:r>
      <w:r w:rsidRPr="00FE51CD">
        <w:rPr>
          <w:rFonts w:cs="Montserrat"/>
          <w:sz w:val="22"/>
          <w:szCs w:val="22"/>
        </w:rPr>
        <w:t>, which were used to determine what was considered regionally significant and whether</w:t>
      </w:r>
      <w:r w:rsidRPr="00D140E7">
        <w:rPr>
          <w:rFonts w:cs="Montserrat"/>
          <w:sz w:val="22"/>
          <w:szCs w:val="22"/>
        </w:rPr>
        <w:t xml:space="preserve"> a project </w:t>
      </w:r>
      <w:r>
        <w:rPr>
          <w:rFonts w:cs="Montserrat"/>
          <w:sz w:val="22"/>
          <w:szCs w:val="22"/>
        </w:rPr>
        <w:t>was</w:t>
      </w:r>
      <w:r w:rsidRPr="00D140E7">
        <w:rPr>
          <w:rFonts w:cs="Montserrat"/>
          <w:sz w:val="22"/>
          <w:szCs w:val="22"/>
        </w:rPr>
        <w:t xml:space="preserve"> “regional” in nature or categorized as a “local” project</w:t>
      </w:r>
      <w:r>
        <w:rPr>
          <w:rFonts w:cs="Montserrat"/>
          <w:sz w:val="22"/>
          <w:szCs w:val="22"/>
        </w:rPr>
        <w:t xml:space="preserve"> (</w:t>
      </w:r>
      <w:r w:rsidRPr="00EA5734">
        <w:rPr>
          <w:rFonts w:cs="Montserrat"/>
          <w:b/>
          <w:bCs/>
          <w:sz w:val="22"/>
          <w:szCs w:val="22"/>
        </w:rPr>
        <w:t>see box</w:t>
      </w:r>
      <w:r>
        <w:rPr>
          <w:rFonts w:cs="Montserrat"/>
          <w:b/>
          <w:bCs/>
          <w:sz w:val="22"/>
          <w:szCs w:val="22"/>
        </w:rPr>
        <w:t xml:space="preserve"> on next page</w:t>
      </w:r>
      <w:r>
        <w:rPr>
          <w:rFonts w:cs="Montserrat"/>
          <w:sz w:val="22"/>
          <w:szCs w:val="22"/>
        </w:rPr>
        <w:t>)</w:t>
      </w:r>
      <w:r w:rsidRPr="00D140E7">
        <w:rPr>
          <w:rFonts w:cs="Montserrat"/>
          <w:sz w:val="22"/>
          <w:szCs w:val="22"/>
        </w:rPr>
        <w:t xml:space="preserve">. </w:t>
      </w:r>
    </w:p>
    <w:p w14:paraId="68FB7F9D" w14:textId="77777777" w:rsidR="00B31EF6" w:rsidRDefault="00B31EF6" w:rsidP="00B31EF6">
      <w:pPr>
        <w:pStyle w:val="Default"/>
        <w:spacing w:after="160" w:line="278" w:lineRule="auto"/>
        <w:contextualSpacing/>
      </w:pPr>
      <w:r w:rsidRPr="000E463E">
        <w:rPr>
          <w:rFonts w:cs="Montserrat SemiBold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FDEA96" wp14:editId="741D459F">
                <wp:simplePos x="0" y="0"/>
                <wp:positionH relativeFrom="column">
                  <wp:posOffset>-203835</wp:posOffset>
                </wp:positionH>
                <wp:positionV relativeFrom="paragraph">
                  <wp:posOffset>190</wp:posOffset>
                </wp:positionV>
                <wp:extent cx="9079865" cy="6443980"/>
                <wp:effectExtent l="0" t="0" r="26035" b="13970"/>
                <wp:wrapSquare wrapText="bothSides"/>
                <wp:docPr id="107154818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4508B6-BBC5-4325-8631-F3BE2409BA0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9865" cy="644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AB7E4" w14:textId="77777777" w:rsidR="00B31EF6" w:rsidRPr="008C3151" w:rsidRDefault="00B31EF6" w:rsidP="00B31EF6">
                            <w:pPr>
                              <w:pStyle w:val="Pa3"/>
                              <w:spacing w:before="80" w:after="80"/>
                              <w:jc w:val="center"/>
                              <w:rPr>
                                <w:rFonts w:cs="Montserrat"/>
                                <w:b/>
                                <w:bCs/>
                                <w:color w:val="002D74"/>
                              </w:rPr>
                            </w:pPr>
                            <w:r w:rsidRPr="008C3151">
                              <w:rPr>
                                <w:rFonts w:cs="Montserrat"/>
                                <w:b/>
                                <w:bCs/>
                                <w:color w:val="002D74"/>
                              </w:rPr>
                              <w:t>Project Inclusion Guidelines</w:t>
                            </w:r>
                          </w:p>
                          <w:p w14:paraId="534D63F1" w14:textId="77777777" w:rsidR="00B31EF6" w:rsidRPr="008C3151" w:rsidRDefault="00B31EF6" w:rsidP="00B31EF6">
                            <w:pPr>
                              <w:pStyle w:val="Pa3"/>
                              <w:spacing w:before="80" w:after="80"/>
                              <w:rPr>
                                <w:rFonts w:cs="Montserrat"/>
                              </w:rPr>
                            </w:pPr>
                            <w:r w:rsidRPr="008C3151">
                              <w:rPr>
                                <w:rFonts w:cs="Montserrat"/>
                                <w:i/>
                                <w:iCs/>
                              </w:rPr>
                              <w:t xml:space="preserve">Regional Projects </w:t>
                            </w:r>
                          </w:p>
                          <w:p w14:paraId="5B0004A4" w14:textId="77777777" w:rsidR="00B31EF6" w:rsidRPr="00491CF1" w:rsidRDefault="00B31EF6" w:rsidP="00B31EF6">
                            <w:pPr>
                              <w:pStyle w:val="Pa1"/>
                              <w:spacing w:before="80" w:after="180"/>
                              <w:rPr>
                                <w:rFonts w:cs="Montserrat"/>
                                <w:sz w:val="22"/>
                                <w:szCs w:val="22"/>
                              </w:rPr>
                            </w:pPr>
                            <w:r w:rsidRPr="009D0080">
                              <w:rPr>
                                <w:rFonts w:cs="Montserrat"/>
                                <w:sz w:val="22"/>
                                <w:szCs w:val="22"/>
                              </w:rPr>
                              <w:t xml:space="preserve">The following types of projects are regional and therefore should be included in </w:t>
                            </w:r>
                            <w:r w:rsidRPr="009D0080">
                              <w:rPr>
                                <w:rFonts w:cs="Montserrat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Transportation 2050 (in the list of </w:t>
                            </w:r>
                            <w:r w:rsidRPr="00491CF1">
                              <w:rPr>
                                <w:rFonts w:cs="Montserrat"/>
                                <w:i/>
                                <w:iCs/>
                                <w:sz w:val="22"/>
                                <w:szCs w:val="22"/>
                              </w:rPr>
                              <w:t>Constrained Projects or the Vision List)</w:t>
                            </w:r>
                            <w:r w:rsidRPr="00491CF1">
                              <w:rPr>
                                <w:rFonts w:cs="Montserrat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ABEFD98" w14:textId="77777777" w:rsidR="00B31EF6" w:rsidRPr="00E950B3" w:rsidRDefault="00B31EF6" w:rsidP="00B31EF6">
                            <w:pPr>
                              <w:numPr>
                                <w:ilvl w:val="0"/>
                                <w:numId w:val="8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Roadway Projects </w:t>
                            </w:r>
                          </w:p>
                          <w:p w14:paraId="7C1366EA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Project on roadways on the LRTP Road Network</w:t>
                            </w:r>
                          </w:p>
                          <w:p w14:paraId="0F600FC7" w14:textId="77777777" w:rsidR="00B31EF6" w:rsidRPr="00491CF1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Capacity Change (add/remove lane; change use of lane e.g. HOV or HOT lanes, bus only lanes) </w:t>
                            </w:r>
                          </w:p>
                          <w:p w14:paraId="734A0701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Realignment, extension, or relocation </w:t>
                            </w:r>
                          </w:p>
                          <w:p w14:paraId="79FB96AA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New interchange or interchange modification </w:t>
                            </w:r>
                          </w:p>
                          <w:p w14:paraId="43CFE7C7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Overpass or underpass </w:t>
                            </w:r>
                          </w:p>
                          <w:p w14:paraId="19FB860D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Major Intersection improvements (must have at least one leg on the LRTP Road Network and a cost of 10 million dollars or more)</w:t>
                            </w:r>
                          </w:p>
                          <w:p w14:paraId="61526282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Spot safety or ITS improvements bundled at the corridor level on the LRTP Highway Network (10 million dollars or more)</w:t>
                            </w:r>
                          </w:p>
                          <w:p w14:paraId="309A0180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Active Transportation and/or Transit Infrastructure improvements at the Corridor level bundled with a roadway project on the LRTP Network (10 million dollars or more)</w:t>
                            </w:r>
                          </w:p>
                          <w:p w14:paraId="1F385109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New road or alignment which normally would be on the LRTP Road Network </w:t>
                            </w:r>
                          </w:p>
                          <w:p w14:paraId="4E898F53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Capacity change and other improvements to the highways not on the LRTP Road Network but providing access to Interstate/Freeway interchanges as part of new interchange/interchange modification projects.</w:t>
                            </w:r>
                          </w:p>
                          <w:p w14:paraId="0E4C40D1" w14:textId="77777777" w:rsidR="00B31EF6" w:rsidRPr="00E950B3" w:rsidRDefault="00B31EF6" w:rsidP="00B31EF6">
                            <w:pPr>
                              <w:numPr>
                                <w:ilvl w:val="0"/>
                                <w:numId w:val="8"/>
                              </w:numPr>
                              <w:spacing w:before="240" w:after="0" w:line="480" w:lineRule="auto"/>
                              <w:contextualSpacing/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  <w:t>Bridge Projects (State of Good Repair)</w:t>
                            </w:r>
                          </w:p>
                          <w:p w14:paraId="1E5F475A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Replacement/major rehabilitation of National Bridge Inventory (NBI) structures on the LRTP Road Network with a Poor or Cusp Bridge Condition Rating </w:t>
                            </w:r>
                          </w:p>
                          <w:p w14:paraId="48410EBA" w14:textId="77777777" w:rsidR="00B31EF6" w:rsidRPr="00E950B3" w:rsidRDefault="00B31EF6" w:rsidP="00B31EF6">
                            <w:pPr>
                              <w:spacing w:after="0" w:line="240" w:lineRule="auto"/>
                              <w:ind w:left="1080"/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</w:p>
                          <w:p w14:paraId="02DED6E8" w14:textId="77777777" w:rsidR="00B31EF6" w:rsidRPr="00E950B3" w:rsidRDefault="00B31EF6" w:rsidP="00B31EF6">
                            <w:pPr>
                              <w:numPr>
                                <w:ilvl w:val="0"/>
                                <w:numId w:val="8"/>
                              </w:numPr>
                              <w:spacing w:before="240" w:after="240" w:line="240" w:lineRule="auto"/>
                              <w:contextualSpacing/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Transit Projects </w:t>
                            </w:r>
                          </w:p>
                          <w:p w14:paraId="39E733E2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240" w:after="240" w:line="240" w:lineRule="auto"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Fixed Route Projects</w:t>
                            </w:r>
                          </w:p>
                          <w:p w14:paraId="75BE4862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spacing w:before="240" w:after="240" w:line="240" w:lineRule="auto"/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New Bus Rapid Transit (BRT) Corridors </w:t>
                            </w:r>
                          </w:p>
                          <w:p w14:paraId="1FEBBBEF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spacing w:before="240" w:after="240" w:line="240" w:lineRule="auto"/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Expansion of Existing BRT Corridors </w:t>
                            </w:r>
                          </w:p>
                          <w:p w14:paraId="31957BB1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spacing w:before="240" w:after="240" w:line="240" w:lineRule="auto"/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Light Rail Corridors </w:t>
                            </w:r>
                          </w:p>
                          <w:p w14:paraId="4EB71429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240" w:after="240" w:line="240" w:lineRule="auto"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Major Transit System Improvements</w:t>
                            </w:r>
                          </w:p>
                          <w:p w14:paraId="608D4115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spacing w:before="240" w:after="240" w:line="240" w:lineRule="auto"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New Transit Hubs/Centers </w:t>
                            </w:r>
                          </w:p>
                          <w:p w14:paraId="2606BAD1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spacing w:before="240" w:after="240" w:line="240" w:lineRule="auto"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Relocated Transit Hubs/Centers </w:t>
                            </w:r>
                          </w:p>
                          <w:p w14:paraId="6B39A4E3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spacing w:before="240" w:after="240" w:line="240" w:lineRule="auto"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Significant upgrade to exiting transit infrastructure (10 million dollars or more) </w:t>
                            </w:r>
                          </w:p>
                          <w:p w14:paraId="1D7784D0" w14:textId="77777777" w:rsidR="00B31EF6" w:rsidRPr="00E950B3" w:rsidRDefault="00B31EF6" w:rsidP="00B31EF6">
                            <w:pPr>
                              <w:pStyle w:val="ListParagraph"/>
                              <w:numPr>
                                <w:ilvl w:val="1"/>
                                <w:numId w:val="7"/>
                              </w:numPr>
                              <w:spacing w:before="240" w:after="240" w:line="240" w:lineRule="auto"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E950B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Large Scale Fleet Expansion (10 million dollars or more) </w:t>
                            </w:r>
                          </w:p>
                          <w:p w14:paraId="0D2EEC38" w14:textId="77777777" w:rsidR="00B31EF6" w:rsidRDefault="00B31EF6" w:rsidP="00B31E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DEA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05pt;margin-top:0;width:714.95pt;height:507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" strokecolor="#156082 [3204]">
                <v:textbox>
                  <w:txbxContent>
                    <w:p w14:paraId="205AB7E4" w14:textId="77777777" w:rsidR="00B31EF6" w:rsidRPr="008C3151" w:rsidRDefault="00B31EF6" w:rsidP="00B31EF6">
                      <w:pPr>
                        <w:pStyle w:val="Pa3"/>
                        <w:spacing w:before="80" w:after="80"/>
                        <w:jc w:val="center"/>
                        <w:rPr>
                          <w:rFonts w:cs="Montserrat"/>
                          <w:b/>
                          <w:bCs/>
                          <w:color w:val="002D74"/>
                        </w:rPr>
                      </w:pPr>
                      <w:r w:rsidRPr="008C3151">
                        <w:rPr>
                          <w:rFonts w:cs="Montserrat"/>
                          <w:b/>
                          <w:bCs/>
                          <w:color w:val="002D74"/>
                        </w:rPr>
                        <w:t>Project Inclusion Guidelines</w:t>
                      </w:r>
                    </w:p>
                    <w:p w14:paraId="534D63F1" w14:textId="77777777" w:rsidR="00B31EF6" w:rsidRPr="008C3151" w:rsidRDefault="00B31EF6" w:rsidP="00B31EF6">
                      <w:pPr>
                        <w:pStyle w:val="Pa3"/>
                        <w:spacing w:before="80" w:after="80"/>
                        <w:rPr>
                          <w:rFonts w:cs="Montserrat"/>
                        </w:rPr>
                      </w:pPr>
                      <w:r w:rsidRPr="008C3151">
                        <w:rPr>
                          <w:rFonts w:cs="Montserrat"/>
                          <w:i/>
                          <w:iCs/>
                        </w:rPr>
                        <w:t xml:space="preserve">Regional Projects </w:t>
                      </w:r>
                    </w:p>
                    <w:p w14:paraId="5B0004A4" w14:textId="77777777" w:rsidR="00B31EF6" w:rsidRPr="00491CF1" w:rsidRDefault="00B31EF6" w:rsidP="00B31EF6">
                      <w:pPr>
                        <w:pStyle w:val="Pa1"/>
                        <w:spacing w:before="80" w:after="180"/>
                        <w:rPr>
                          <w:rFonts w:cs="Montserrat"/>
                          <w:sz w:val="22"/>
                          <w:szCs w:val="22"/>
                        </w:rPr>
                      </w:pPr>
                      <w:r w:rsidRPr="009D0080">
                        <w:rPr>
                          <w:rFonts w:cs="Montserrat"/>
                          <w:sz w:val="22"/>
                          <w:szCs w:val="22"/>
                        </w:rPr>
                        <w:t xml:space="preserve">The following types of projects are regional and therefore should be included in </w:t>
                      </w:r>
                      <w:r w:rsidRPr="009D0080">
                        <w:rPr>
                          <w:rFonts w:cs="Montserrat"/>
                          <w:i/>
                          <w:iCs/>
                          <w:sz w:val="22"/>
                          <w:szCs w:val="22"/>
                        </w:rPr>
                        <w:t xml:space="preserve">Transportation 2050 (in the list of </w:t>
                      </w:r>
                      <w:r w:rsidRPr="00491CF1">
                        <w:rPr>
                          <w:rFonts w:cs="Montserrat"/>
                          <w:i/>
                          <w:iCs/>
                          <w:sz w:val="22"/>
                          <w:szCs w:val="22"/>
                        </w:rPr>
                        <w:t>Constrained Projects or the Vision List)</w:t>
                      </w:r>
                      <w:r w:rsidRPr="00491CF1">
                        <w:rPr>
                          <w:rFonts w:cs="Montserrat"/>
                          <w:sz w:val="22"/>
                          <w:szCs w:val="22"/>
                        </w:rPr>
                        <w:t>.</w:t>
                      </w:r>
                    </w:p>
                    <w:p w14:paraId="2ABEFD98" w14:textId="77777777" w:rsidR="00B31EF6" w:rsidRPr="00E950B3" w:rsidRDefault="00B31EF6" w:rsidP="00B31EF6">
                      <w:pPr>
                        <w:numPr>
                          <w:ilvl w:val="0"/>
                          <w:numId w:val="8"/>
                        </w:numPr>
                        <w:contextualSpacing/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  <w:t xml:space="preserve">Roadway Projects </w:t>
                      </w:r>
                    </w:p>
                    <w:p w14:paraId="7C1366EA" w14:textId="77777777" w:rsidR="00B31EF6" w:rsidRPr="00E950B3" w:rsidRDefault="00B31EF6" w:rsidP="00B31EF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Project on roadways on the LRTP Road Network</w:t>
                      </w:r>
                    </w:p>
                    <w:p w14:paraId="0F600FC7" w14:textId="77777777" w:rsidR="00B31EF6" w:rsidRPr="00491CF1" w:rsidRDefault="00B31EF6" w:rsidP="00B31EF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Capacity Change (add/remove lane; change use of lane e.g. HOV or HOT lanes, bus only lanes) </w:t>
                      </w:r>
                    </w:p>
                    <w:p w14:paraId="734A0701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Realignment, extension, or relocation </w:t>
                      </w:r>
                    </w:p>
                    <w:p w14:paraId="79FB96AA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New interchange or interchange modification </w:t>
                      </w:r>
                    </w:p>
                    <w:p w14:paraId="43CFE7C7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Overpass or underpass </w:t>
                      </w:r>
                    </w:p>
                    <w:p w14:paraId="19FB860D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Major Intersection improvements (must have at least one leg on the LRTP Road Network and a cost of 10 million dollars or more)</w:t>
                      </w:r>
                    </w:p>
                    <w:p w14:paraId="61526282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Spot safety or ITS improvements bundled at the corridor level on the LRTP Highway Network (10 million dollars or more)</w:t>
                      </w:r>
                    </w:p>
                    <w:p w14:paraId="309A0180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Active Transportation and/or Transit Infrastructure improvements at the Corridor level bundled with a roadway project on the LRTP Network (10 million dollars or more)</w:t>
                      </w:r>
                    </w:p>
                    <w:p w14:paraId="1F385109" w14:textId="77777777" w:rsidR="00B31EF6" w:rsidRPr="00E950B3" w:rsidRDefault="00B31EF6" w:rsidP="00B31EF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New road or alignment which normally would be on the LRTP Road Network </w:t>
                      </w:r>
                    </w:p>
                    <w:p w14:paraId="4E898F53" w14:textId="77777777" w:rsidR="00B31EF6" w:rsidRPr="00E950B3" w:rsidRDefault="00B31EF6" w:rsidP="00B31EF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Capacity change and other improvements to the highways not on the LRTP Road Network but providing access to Interstate/Freeway interchanges as part of new interchange/interchange modification projects.</w:t>
                      </w:r>
                    </w:p>
                    <w:p w14:paraId="0E4C40D1" w14:textId="77777777" w:rsidR="00B31EF6" w:rsidRPr="00E950B3" w:rsidRDefault="00B31EF6" w:rsidP="00B31EF6">
                      <w:pPr>
                        <w:numPr>
                          <w:ilvl w:val="0"/>
                          <w:numId w:val="8"/>
                        </w:numPr>
                        <w:spacing w:before="240" w:after="0" w:line="480" w:lineRule="auto"/>
                        <w:contextualSpacing/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  <w:t>Bridge Projects (State of Good Repair)</w:t>
                      </w:r>
                    </w:p>
                    <w:p w14:paraId="1E5F475A" w14:textId="77777777" w:rsidR="00B31EF6" w:rsidRPr="00E950B3" w:rsidRDefault="00B31EF6" w:rsidP="00B31EF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Replacement/major rehabilitation of National Bridge Inventory (NBI) structures on the LRTP Road Network with a Poor or Cusp Bridge Condition Rating </w:t>
                      </w:r>
                    </w:p>
                    <w:p w14:paraId="48410EBA" w14:textId="77777777" w:rsidR="00B31EF6" w:rsidRPr="00E950B3" w:rsidRDefault="00B31EF6" w:rsidP="00B31EF6">
                      <w:pPr>
                        <w:spacing w:after="0" w:line="240" w:lineRule="auto"/>
                        <w:ind w:left="1080"/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</w:p>
                    <w:p w14:paraId="02DED6E8" w14:textId="77777777" w:rsidR="00B31EF6" w:rsidRPr="00E950B3" w:rsidRDefault="00B31EF6" w:rsidP="00B31EF6">
                      <w:pPr>
                        <w:numPr>
                          <w:ilvl w:val="0"/>
                          <w:numId w:val="8"/>
                        </w:numPr>
                        <w:spacing w:before="240" w:after="240" w:line="240" w:lineRule="auto"/>
                        <w:contextualSpacing/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  <w:t xml:space="preserve">Transit Projects </w:t>
                      </w:r>
                    </w:p>
                    <w:p w14:paraId="39E733E2" w14:textId="77777777" w:rsidR="00B31EF6" w:rsidRPr="00E950B3" w:rsidRDefault="00B31EF6" w:rsidP="00B31EF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240" w:after="240" w:line="240" w:lineRule="auto"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Fixed Route Projects</w:t>
                      </w:r>
                    </w:p>
                    <w:p w14:paraId="75BE4862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spacing w:before="240" w:after="240" w:line="240" w:lineRule="auto"/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New Bus Rapid Transit (BRT) Corridors </w:t>
                      </w:r>
                    </w:p>
                    <w:p w14:paraId="1FEBBBEF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spacing w:before="240" w:after="240" w:line="240" w:lineRule="auto"/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Expansion of Existing BRT Corridors </w:t>
                      </w:r>
                    </w:p>
                    <w:p w14:paraId="31957BB1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spacing w:before="240" w:after="240" w:line="240" w:lineRule="auto"/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Light Rail Corridors </w:t>
                      </w:r>
                    </w:p>
                    <w:p w14:paraId="4EB71429" w14:textId="77777777" w:rsidR="00B31EF6" w:rsidRPr="00E950B3" w:rsidRDefault="00B31EF6" w:rsidP="00B31EF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240" w:after="240" w:line="240" w:lineRule="auto"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Major Transit System Improvements</w:t>
                      </w:r>
                    </w:p>
                    <w:p w14:paraId="608D4115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spacing w:before="240" w:after="240" w:line="240" w:lineRule="auto"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New Transit Hubs/Centers </w:t>
                      </w:r>
                    </w:p>
                    <w:p w14:paraId="2606BAD1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spacing w:before="240" w:after="240" w:line="240" w:lineRule="auto"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Relocated Transit Hubs/Centers </w:t>
                      </w:r>
                    </w:p>
                    <w:p w14:paraId="6B39A4E3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spacing w:before="240" w:after="240" w:line="240" w:lineRule="auto"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Significant upgrade to exiting transit infrastructure (10 million dollars or more) </w:t>
                      </w:r>
                    </w:p>
                    <w:p w14:paraId="1D7784D0" w14:textId="77777777" w:rsidR="00B31EF6" w:rsidRPr="00E950B3" w:rsidRDefault="00B31EF6" w:rsidP="00B31EF6">
                      <w:pPr>
                        <w:pStyle w:val="ListParagraph"/>
                        <w:numPr>
                          <w:ilvl w:val="1"/>
                          <w:numId w:val="7"/>
                        </w:numPr>
                        <w:spacing w:before="240" w:after="240" w:line="240" w:lineRule="auto"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E950B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Large Scale Fleet Expansion (10 million dollars or more) </w:t>
                      </w:r>
                    </w:p>
                    <w:p w14:paraId="0D2EEC38" w14:textId="77777777" w:rsidR="00B31EF6" w:rsidRDefault="00B31EF6" w:rsidP="00B31EF6"/>
                  </w:txbxContent>
                </v:textbox>
                <w10:wrap type="square"/>
              </v:shape>
            </w:pict>
          </mc:Fallback>
        </mc:AlternateContent>
      </w:r>
    </w:p>
    <w:p w14:paraId="135B9F60" w14:textId="77777777" w:rsidR="00B31EF6" w:rsidRDefault="00B31EF6" w:rsidP="00B31EF6">
      <w:pPr>
        <w:pStyle w:val="Default"/>
        <w:spacing w:after="160" w:line="278" w:lineRule="auto"/>
        <w:contextualSpacing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04C964" wp14:editId="2CAED912">
                <wp:simplePos x="0" y="0"/>
                <wp:positionH relativeFrom="column">
                  <wp:posOffset>-66865</wp:posOffset>
                </wp:positionH>
                <wp:positionV relativeFrom="paragraph">
                  <wp:posOffset>0</wp:posOffset>
                </wp:positionV>
                <wp:extent cx="8920480" cy="5890260"/>
                <wp:effectExtent l="0" t="0" r="13970" b="15240"/>
                <wp:wrapSquare wrapText="bothSides"/>
                <wp:docPr id="341498408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8BC27B-DC48-4864-88E5-4C19B6DECAE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0480" cy="589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79CFD" w14:textId="77777777" w:rsidR="00B31EF6" w:rsidRPr="003F7AE3" w:rsidRDefault="00B31EF6" w:rsidP="00B31EF6">
                            <w:pPr>
                              <w:ind w:left="720" w:hanging="360"/>
                              <w:jc w:val="center"/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color w:val="002D74"/>
                              </w:rPr>
                            </w:pPr>
                            <w:r w:rsidRPr="003F7AE3"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color w:val="002D74"/>
                              </w:rPr>
                              <w:t>Project Inclusion Guidelines, Continued</w:t>
                            </w:r>
                          </w:p>
                          <w:p w14:paraId="6A5E6EEC" w14:textId="77777777" w:rsidR="00B31EF6" w:rsidRPr="00CE077E" w:rsidRDefault="00B31EF6" w:rsidP="00B31EF6">
                            <w:pPr>
                              <w:ind w:left="720" w:hanging="360"/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  <w:t>4. Transportation Demand Management (TDM) projects</w:t>
                            </w:r>
                          </w:p>
                          <w:p w14:paraId="43D24BD8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New Park &amp; Ride lots with 100 spaces or more</w:t>
                            </w:r>
                          </w:p>
                          <w:p w14:paraId="75B47DD3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Park &amp; Ride lot expansions to existing lots that require 100 or more new spaces. </w:t>
                            </w:r>
                          </w:p>
                          <w:p w14:paraId="284BF81F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Large-scale initiatives that aim to reduce single-occupancy vehicle travel and promote the use of alternative modes on a regional level (10 million dollars or more) </w:t>
                            </w:r>
                          </w:p>
                          <w:p w14:paraId="057A8978" w14:textId="77777777" w:rsidR="00B31EF6" w:rsidRPr="00CE077E" w:rsidRDefault="00B31EF6" w:rsidP="00B31EF6">
                            <w:pPr>
                              <w:spacing w:after="0"/>
                              <w:ind w:left="720" w:hanging="360"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</w:p>
                          <w:p w14:paraId="48F869A7" w14:textId="77777777" w:rsidR="00B31EF6" w:rsidRPr="00CE077E" w:rsidRDefault="00B31EF6" w:rsidP="00B31EF6">
                            <w:pPr>
                              <w:spacing w:after="240"/>
                              <w:ind w:left="720" w:hanging="360"/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  <w:t>5. Active Transportation Projects</w:t>
                            </w:r>
                          </w:p>
                          <w:p w14:paraId="7CFA1A2F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5"/>
                              </w:numPr>
                              <w:spacing w:after="240"/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Regional Trail Networks</w:t>
                            </w:r>
                          </w:p>
                          <w:p w14:paraId="21CB7A35" w14:textId="77777777" w:rsidR="00B31EF6" w:rsidRPr="00CE077E" w:rsidRDefault="00B31EF6" w:rsidP="00B31EF6">
                            <w:pPr>
                              <w:numPr>
                                <w:ilvl w:val="1"/>
                                <w:numId w:val="4"/>
                              </w:numPr>
                              <w:spacing w:after="240"/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Development of multi-use trails that connect significant destinations across Richmond region. </w:t>
                            </w:r>
                          </w:p>
                          <w:p w14:paraId="161C03EB" w14:textId="77777777" w:rsidR="00B31EF6" w:rsidRPr="00CE077E" w:rsidRDefault="00B31EF6" w:rsidP="00B31EF6">
                            <w:pPr>
                              <w:numPr>
                                <w:ilvl w:val="1"/>
                                <w:numId w:val="4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Major extensions or enhancements to existing regional trails.  </w:t>
                            </w:r>
                          </w:p>
                          <w:p w14:paraId="4BCF1ED8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5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Large-Scale Bicycle Infrastructure</w:t>
                            </w:r>
                          </w:p>
                          <w:p w14:paraId="63DF2174" w14:textId="77777777" w:rsidR="00B31EF6" w:rsidRPr="00CE077E" w:rsidRDefault="00B31EF6" w:rsidP="00B31EF6">
                            <w:pPr>
                              <w:numPr>
                                <w:ilvl w:val="1"/>
                                <w:numId w:val="3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Implementation of protected bike lanes that serve regional travel needs.  </w:t>
                            </w:r>
                          </w:p>
                          <w:p w14:paraId="021348F2" w14:textId="77777777" w:rsidR="00B31EF6" w:rsidRPr="00CE077E" w:rsidRDefault="00B31EF6" w:rsidP="00B31EF6">
                            <w:pPr>
                              <w:numPr>
                                <w:ilvl w:val="1"/>
                                <w:numId w:val="3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Construction of bicycle and pedestrian bridges or underpasses on the LRTP Road Network. </w:t>
                            </w:r>
                          </w:p>
                          <w:p w14:paraId="38E20B4F" w14:textId="77777777" w:rsidR="00B31EF6" w:rsidRPr="00CE077E" w:rsidRDefault="00B31EF6" w:rsidP="00B31EF6">
                            <w:pPr>
                              <w:ind w:left="1080"/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</w:p>
                          <w:p w14:paraId="52D8B3A9" w14:textId="77777777" w:rsidR="00B31EF6" w:rsidRPr="00CE077E" w:rsidRDefault="00B31EF6" w:rsidP="00B31EF6">
                            <w:pPr>
                              <w:ind w:left="720" w:hanging="360"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sz w:val="20"/>
                                <w:szCs w:val="20"/>
                              </w:rPr>
                              <w:t>6. Freight and Passenger Rail Projects</w:t>
                            </w:r>
                          </w:p>
                          <w:p w14:paraId="5E7142B1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6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Capacity enhancements to rail corridors. </w:t>
                            </w:r>
                          </w:p>
                          <w:p w14:paraId="3A187A82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6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Grade separations on the rail corridors to improve safety and traffic flow.  </w:t>
                            </w:r>
                          </w:p>
                          <w:p w14:paraId="5820B0E1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6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Projects that provide new rail line access to Port of Virginia, airports, rail yards and industries  </w:t>
                            </w:r>
                          </w:p>
                          <w:p w14:paraId="792E97E7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6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New or relocated Passenger Rail Stations </w:t>
                            </w:r>
                          </w:p>
                          <w:p w14:paraId="0B8675E7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6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Improvement/Construction of roadways that function as intermodal connectors (that provide access to POV, RIC, Passenger Railway Stations, etc.) (10 million dollars or more) </w:t>
                            </w:r>
                          </w:p>
                          <w:p w14:paraId="4065D17F" w14:textId="77777777" w:rsidR="00B31EF6" w:rsidRPr="00CE077E" w:rsidRDefault="00B31EF6" w:rsidP="00B31EF6">
                            <w:pPr>
                              <w:numPr>
                                <w:ilvl w:val="0"/>
                                <w:numId w:val="6"/>
                              </w:numPr>
                              <w:contextualSpacing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CE077E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Port of Virginia Capital Improvement Projects (10 million dollars or more) </w:t>
                            </w:r>
                          </w:p>
                          <w:p w14:paraId="1D22BFEB" w14:textId="77777777" w:rsidR="00B31EF6" w:rsidRPr="003F7AE3" w:rsidRDefault="00B31EF6" w:rsidP="00B31EF6">
                            <w:pPr>
                              <w:pStyle w:val="Pa3"/>
                              <w:spacing w:before="80" w:after="80"/>
                              <w:rPr>
                                <w:rFonts w:cs="Montserrat"/>
                                <w:i/>
                                <w:iCs/>
                              </w:rPr>
                            </w:pPr>
                          </w:p>
                          <w:p w14:paraId="5929587C" w14:textId="77777777" w:rsidR="00B31EF6" w:rsidRPr="003F7AE3" w:rsidRDefault="00B31EF6" w:rsidP="00B31EF6">
                            <w:pPr>
                              <w:pStyle w:val="Pa3"/>
                              <w:spacing w:before="80" w:after="80"/>
                              <w:rPr>
                                <w:rFonts w:cs="Montserrat"/>
                              </w:rPr>
                            </w:pPr>
                            <w:r w:rsidRPr="003F7AE3">
                              <w:rPr>
                                <w:rFonts w:cs="Montserrat"/>
                                <w:i/>
                                <w:iCs/>
                              </w:rPr>
                              <w:t xml:space="preserve">Programmatic &amp; Local Projects </w:t>
                            </w:r>
                          </w:p>
                          <w:p w14:paraId="22347D24" w14:textId="77777777" w:rsidR="00B31EF6" w:rsidRDefault="00B31EF6" w:rsidP="00B31EF6">
                            <w:pPr>
                              <w:rPr>
                                <w:rFonts w:ascii="Montserrat" w:hAnsi="Montserrat" w:cs="Montserrat SemiBold"/>
                                <w:sz w:val="22"/>
                                <w:szCs w:val="22"/>
                              </w:rPr>
                            </w:pPr>
                            <w:r w:rsidRPr="00CE077E">
                              <w:rPr>
                                <w:rFonts w:ascii="Montserrat" w:hAnsi="Montserrat" w:cs="Montserrat SemiBold"/>
                                <w:sz w:val="22"/>
                                <w:szCs w:val="22"/>
                              </w:rPr>
                              <w:t xml:space="preserve">Projects that do not meet the Project Inclusion Guidelines </w:t>
                            </w:r>
                            <w:r>
                              <w:rPr>
                                <w:rFonts w:ascii="Montserrat" w:hAnsi="Montserrat" w:cs="Montserrat SemiBold"/>
                                <w:sz w:val="22"/>
                                <w:szCs w:val="22"/>
                              </w:rPr>
                              <w:t xml:space="preserve">above </w:t>
                            </w:r>
                            <w:r w:rsidRPr="00CE077E">
                              <w:rPr>
                                <w:rFonts w:ascii="Montserrat" w:hAnsi="Montserrat" w:cs="Montserrat SemiBold"/>
                                <w:sz w:val="22"/>
                                <w:szCs w:val="22"/>
                              </w:rPr>
                              <w:t xml:space="preserve">are considered Local or Programmatic projects. These projects do not need to be specifically included this plan </w:t>
                            </w:r>
                            <w:r>
                              <w:rPr>
                                <w:rFonts w:ascii="Montserrat" w:hAnsi="Montserrat" w:cs="Montserrat SemiBold"/>
                                <w:sz w:val="22"/>
                                <w:szCs w:val="22"/>
                              </w:rPr>
                              <w:t>but</w:t>
                            </w:r>
                            <w:r w:rsidRPr="00CE077E">
                              <w:rPr>
                                <w:rFonts w:ascii="Montserrat" w:hAnsi="Montserrat" w:cs="Montserrat SemiBold"/>
                                <w:sz w:val="22"/>
                                <w:szCs w:val="22"/>
                              </w:rPr>
                              <w:t xml:space="preserve"> can still be funded and move forward – see Chapter 6 for additional information.</w:t>
                            </w:r>
                          </w:p>
                          <w:p w14:paraId="52B19DBA" w14:textId="77777777" w:rsidR="00B31EF6" w:rsidRDefault="00B31EF6" w:rsidP="00B31E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4C964" id="_x0000_s1027" type="#_x0000_t202" style="position:absolute;margin-left:-5.25pt;margin-top:0;width:702.4pt;height:463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">
                <v:textbox>
                  <w:txbxContent>
                    <w:p w14:paraId="24479CFD" w14:textId="77777777" w:rsidR="00B31EF6" w:rsidRPr="003F7AE3" w:rsidRDefault="00B31EF6" w:rsidP="00B31EF6">
                      <w:pPr>
                        <w:ind w:left="720" w:hanging="360"/>
                        <w:jc w:val="center"/>
                        <w:rPr>
                          <w:rFonts w:ascii="Montserrat" w:eastAsia="Montserrat" w:hAnsi="Montserrat" w:cs="Montserrat"/>
                          <w:b/>
                          <w:bCs/>
                          <w:color w:val="002D74"/>
                        </w:rPr>
                      </w:pPr>
                      <w:r w:rsidRPr="003F7AE3">
                        <w:rPr>
                          <w:rFonts w:ascii="Montserrat" w:eastAsia="Montserrat" w:hAnsi="Montserrat" w:cs="Montserrat"/>
                          <w:b/>
                          <w:bCs/>
                          <w:color w:val="002D74"/>
                        </w:rPr>
                        <w:t>Project Inclusion Guidelines, Continued</w:t>
                      </w:r>
                    </w:p>
                    <w:p w14:paraId="6A5E6EEC" w14:textId="77777777" w:rsidR="00B31EF6" w:rsidRPr="00CE077E" w:rsidRDefault="00B31EF6" w:rsidP="00B31EF6">
                      <w:pPr>
                        <w:ind w:left="720" w:hanging="360"/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  <w:t>4. Transportation Demand Management (TDM) projects</w:t>
                      </w:r>
                    </w:p>
                    <w:p w14:paraId="43D24BD8" w14:textId="77777777" w:rsidR="00B31EF6" w:rsidRPr="00CE077E" w:rsidRDefault="00B31EF6" w:rsidP="00B31EF6">
                      <w:pPr>
                        <w:numPr>
                          <w:ilvl w:val="0"/>
                          <w:numId w:val="2"/>
                        </w:numPr>
                        <w:spacing w:after="0"/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New Park &amp; Ride lots with 100 spaces or more</w:t>
                      </w:r>
                    </w:p>
                    <w:p w14:paraId="75B47DD3" w14:textId="77777777" w:rsidR="00B31EF6" w:rsidRPr="00CE077E" w:rsidRDefault="00B31EF6" w:rsidP="00B31EF6">
                      <w:pPr>
                        <w:numPr>
                          <w:ilvl w:val="0"/>
                          <w:numId w:val="2"/>
                        </w:numPr>
                        <w:spacing w:after="0"/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Park &amp; Ride lot expansions to existing lots that require 100 or more new spaces. </w:t>
                      </w:r>
                    </w:p>
                    <w:p w14:paraId="284BF81F" w14:textId="77777777" w:rsidR="00B31EF6" w:rsidRPr="00CE077E" w:rsidRDefault="00B31EF6" w:rsidP="00B31EF6">
                      <w:pPr>
                        <w:numPr>
                          <w:ilvl w:val="0"/>
                          <w:numId w:val="2"/>
                        </w:numPr>
                        <w:spacing w:after="0"/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Large-scale initiatives that aim to reduce single-occupancy vehicle travel and promote the use of alternative modes on a regional level (10 million dollars or more) </w:t>
                      </w:r>
                    </w:p>
                    <w:p w14:paraId="057A8978" w14:textId="77777777" w:rsidR="00B31EF6" w:rsidRPr="00CE077E" w:rsidRDefault="00B31EF6" w:rsidP="00B31EF6">
                      <w:pPr>
                        <w:spacing w:after="0"/>
                        <w:ind w:left="720" w:hanging="360"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</w:p>
                    <w:p w14:paraId="48F869A7" w14:textId="77777777" w:rsidR="00B31EF6" w:rsidRPr="00CE077E" w:rsidRDefault="00B31EF6" w:rsidP="00B31EF6">
                      <w:pPr>
                        <w:spacing w:after="240"/>
                        <w:ind w:left="720" w:hanging="360"/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  <w:t>5. Active Transportation Projects</w:t>
                      </w:r>
                    </w:p>
                    <w:p w14:paraId="7CFA1A2F" w14:textId="77777777" w:rsidR="00B31EF6" w:rsidRPr="00CE077E" w:rsidRDefault="00B31EF6" w:rsidP="00B31EF6">
                      <w:pPr>
                        <w:numPr>
                          <w:ilvl w:val="0"/>
                          <w:numId w:val="5"/>
                        </w:numPr>
                        <w:spacing w:after="240"/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Regional Trail Networks</w:t>
                      </w:r>
                    </w:p>
                    <w:p w14:paraId="21CB7A35" w14:textId="77777777" w:rsidR="00B31EF6" w:rsidRPr="00CE077E" w:rsidRDefault="00B31EF6" w:rsidP="00B31EF6">
                      <w:pPr>
                        <w:numPr>
                          <w:ilvl w:val="1"/>
                          <w:numId w:val="4"/>
                        </w:numPr>
                        <w:spacing w:after="240"/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Development of multi-use trails that connect significant destinations across Richmond region. </w:t>
                      </w:r>
                    </w:p>
                    <w:p w14:paraId="161C03EB" w14:textId="77777777" w:rsidR="00B31EF6" w:rsidRPr="00CE077E" w:rsidRDefault="00B31EF6" w:rsidP="00B31EF6">
                      <w:pPr>
                        <w:numPr>
                          <w:ilvl w:val="1"/>
                          <w:numId w:val="4"/>
                        </w:numPr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Major extensions or enhancements to existing regional trails.  </w:t>
                      </w:r>
                    </w:p>
                    <w:p w14:paraId="4BCF1ED8" w14:textId="77777777" w:rsidR="00B31EF6" w:rsidRPr="00CE077E" w:rsidRDefault="00B31EF6" w:rsidP="00B31EF6">
                      <w:pPr>
                        <w:numPr>
                          <w:ilvl w:val="0"/>
                          <w:numId w:val="5"/>
                        </w:numPr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Large-Scale Bicycle Infrastructure</w:t>
                      </w:r>
                    </w:p>
                    <w:p w14:paraId="63DF2174" w14:textId="77777777" w:rsidR="00B31EF6" w:rsidRPr="00CE077E" w:rsidRDefault="00B31EF6" w:rsidP="00B31EF6">
                      <w:pPr>
                        <w:numPr>
                          <w:ilvl w:val="1"/>
                          <w:numId w:val="3"/>
                        </w:numPr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Implementation of protected bike lanes that serve regional travel needs.  </w:t>
                      </w:r>
                    </w:p>
                    <w:p w14:paraId="021348F2" w14:textId="77777777" w:rsidR="00B31EF6" w:rsidRPr="00CE077E" w:rsidRDefault="00B31EF6" w:rsidP="00B31EF6">
                      <w:pPr>
                        <w:numPr>
                          <w:ilvl w:val="1"/>
                          <w:numId w:val="3"/>
                        </w:numPr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Construction of bicycle and pedestrian bridges or underpasses on the LRTP Road Network. </w:t>
                      </w:r>
                    </w:p>
                    <w:p w14:paraId="38E20B4F" w14:textId="77777777" w:rsidR="00B31EF6" w:rsidRPr="00CE077E" w:rsidRDefault="00B31EF6" w:rsidP="00B31EF6">
                      <w:pPr>
                        <w:ind w:left="1080"/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</w:p>
                    <w:p w14:paraId="52D8B3A9" w14:textId="77777777" w:rsidR="00B31EF6" w:rsidRPr="00CE077E" w:rsidRDefault="00B31EF6" w:rsidP="00B31EF6">
                      <w:pPr>
                        <w:ind w:left="720" w:hanging="360"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b/>
                          <w:bCs/>
                          <w:sz w:val="20"/>
                          <w:szCs w:val="20"/>
                        </w:rPr>
                        <w:t>6. Freight and Passenger Rail Projects</w:t>
                      </w:r>
                    </w:p>
                    <w:p w14:paraId="5E7142B1" w14:textId="77777777" w:rsidR="00B31EF6" w:rsidRPr="00CE077E" w:rsidRDefault="00B31EF6" w:rsidP="00B31EF6">
                      <w:pPr>
                        <w:numPr>
                          <w:ilvl w:val="0"/>
                          <w:numId w:val="6"/>
                        </w:numPr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Capacity enhancements to rail corridors. </w:t>
                      </w:r>
                    </w:p>
                    <w:p w14:paraId="3A187A82" w14:textId="77777777" w:rsidR="00B31EF6" w:rsidRPr="00CE077E" w:rsidRDefault="00B31EF6" w:rsidP="00B31EF6">
                      <w:pPr>
                        <w:numPr>
                          <w:ilvl w:val="0"/>
                          <w:numId w:val="6"/>
                        </w:numPr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Grade separations on the rail corridors to improve safety and traffic flow.  </w:t>
                      </w:r>
                    </w:p>
                    <w:p w14:paraId="5820B0E1" w14:textId="77777777" w:rsidR="00B31EF6" w:rsidRPr="00CE077E" w:rsidRDefault="00B31EF6" w:rsidP="00B31EF6">
                      <w:pPr>
                        <w:numPr>
                          <w:ilvl w:val="0"/>
                          <w:numId w:val="6"/>
                        </w:numPr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Projects that provide new rail line access to Port of Virginia, airports, rail yards and industries  </w:t>
                      </w:r>
                    </w:p>
                    <w:p w14:paraId="792E97E7" w14:textId="77777777" w:rsidR="00B31EF6" w:rsidRPr="00CE077E" w:rsidRDefault="00B31EF6" w:rsidP="00B31EF6">
                      <w:pPr>
                        <w:numPr>
                          <w:ilvl w:val="0"/>
                          <w:numId w:val="6"/>
                        </w:numPr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New or relocated Passenger Rail Stations </w:t>
                      </w:r>
                    </w:p>
                    <w:p w14:paraId="0B8675E7" w14:textId="77777777" w:rsidR="00B31EF6" w:rsidRPr="00CE077E" w:rsidRDefault="00B31EF6" w:rsidP="00B31EF6">
                      <w:pPr>
                        <w:numPr>
                          <w:ilvl w:val="0"/>
                          <w:numId w:val="6"/>
                        </w:numPr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Improvement/Construction of roadways that function as intermodal connectors (that provide access to POV, RIC, Passenger Railway Stations, etc.) (10 million dollars or more) </w:t>
                      </w:r>
                    </w:p>
                    <w:p w14:paraId="4065D17F" w14:textId="77777777" w:rsidR="00B31EF6" w:rsidRPr="00CE077E" w:rsidRDefault="00B31EF6" w:rsidP="00B31EF6">
                      <w:pPr>
                        <w:numPr>
                          <w:ilvl w:val="0"/>
                          <w:numId w:val="6"/>
                        </w:numPr>
                        <w:contextualSpacing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CE077E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Port of Virginia Capital Improvement Projects (10 million dollars or more) </w:t>
                      </w:r>
                    </w:p>
                    <w:p w14:paraId="1D22BFEB" w14:textId="77777777" w:rsidR="00B31EF6" w:rsidRPr="003F7AE3" w:rsidRDefault="00B31EF6" w:rsidP="00B31EF6">
                      <w:pPr>
                        <w:pStyle w:val="Pa3"/>
                        <w:spacing w:before="80" w:after="80"/>
                        <w:rPr>
                          <w:rFonts w:cs="Montserrat"/>
                          <w:i/>
                          <w:iCs/>
                        </w:rPr>
                      </w:pPr>
                    </w:p>
                    <w:p w14:paraId="5929587C" w14:textId="77777777" w:rsidR="00B31EF6" w:rsidRPr="003F7AE3" w:rsidRDefault="00B31EF6" w:rsidP="00B31EF6">
                      <w:pPr>
                        <w:pStyle w:val="Pa3"/>
                        <w:spacing w:before="80" w:after="80"/>
                        <w:rPr>
                          <w:rFonts w:cs="Montserrat"/>
                        </w:rPr>
                      </w:pPr>
                      <w:r w:rsidRPr="003F7AE3">
                        <w:rPr>
                          <w:rFonts w:cs="Montserrat"/>
                          <w:i/>
                          <w:iCs/>
                        </w:rPr>
                        <w:t xml:space="preserve">Programmatic &amp; Local Projects </w:t>
                      </w:r>
                    </w:p>
                    <w:p w14:paraId="22347D24" w14:textId="77777777" w:rsidR="00B31EF6" w:rsidRDefault="00B31EF6" w:rsidP="00B31EF6">
                      <w:pPr>
                        <w:rPr>
                          <w:rFonts w:ascii="Montserrat" w:hAnsi="Montserrat" w:cs="Montserrat SemiBold"/>
                          <w:sz w:val="22"/>
                          <w:szCs w:val="22"/>
                        </w:rPr>
                      </w:pPr>
                      <w:r w:rsidRPr="00CE077E">
                        <w:rPr>
                          <w:rFonts w:ascii="Montserrat" w:hAnsi="Montserrat" w:cs="Montserrat SemiBold"/>
                          <w:sz w:val="22"/>
                          <w:szCs w:val="22"/>
                        </w:rPr>
                        <w:t xml:space="preserve">Projects that do not meet the Project Inclusion Guidelines </w:t>
                      </w:r>
                      <w:r>
                        <w:rPr>
                          <w:rFonts w:ascii="Montserrat" w:hAnsi="Montserrat" w:cs="Montserrat SemiBold"/>
                          <w:sz w:val="22"/>
                          <w:szCs w:val="22"/>
                        </w:rPr>
                        <w:t xml:space="preserve">above </w:t>
                      </w:r>
                      <w:r w:rsidRPr="00CE077E">
                        <w:rPr>
                          <w:rFonts w:ascii="Montserrat" w:hAnsi="Montserrat" w:cs="Montserrat SemiBold"/>
                          <w:sz w:val="22"/>
                          <w:szCs w:val="22"/>
                        </w:rPr>
                        <w:t xml:space="preserve">are considered Local or Programmatic projects. These projects do not need to be specifically included this plan </w:t>
                      </w:r>
                      <w:r>
                        <w:rPr>
                          <w:rFonts w:ascii="Montserrat" w:hAnsi="Montserrat" w:cs="Montserrat SemiBold"/>
                          <w:sz w:val="22"/>
                          <w:szCs w:val="22"/>
                        </w:rPr>
                        <w:t>but</w:t>
                      </w:r>
                      <w:r w:rsidRPr="00CE077E">
                        <w:rPr>
                          <w:rFonts w:ascii="Montserrat" w:hAnsi="Montserrat" w:cs="Montserrat SemiBold"/>
                          <w:sz w:val="22"/>
                          <w:szCs w:val="22"/>
                        </w:rPr>
                        <w:t xml:space="preserve"> can still be funded and move forward – see Chapter 6 for additional information.</w:t>
                      </w:r>
                    </w:p>
                    <w:p w14:paraId="52B19DBA" w14:textId="77777777" w:rsidR="00B31EF6" w:rsidRDefault="00B31EF6" w:rsidP="00B31EF6"/>
                  </w:txbxContent>
                </v:textbox>
                <w10:wrap type="square"/>
              </v:shape>
            </w:pict>
          </mc:Fallback>
        </mc:AlternateContent>
      </w:r>
    </w:p>
    <w:sectPr w:rsidR="00B31EF6" w:rsidSect="00B31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5F1D2" w14:textId="77777777" w:rsidR="00A51459" w:rsidRDefault="00A51459" w:rsidP="009D02D2">
      <w:pPr>
        <w:spacing w:after="0" w:line="240" w:lineRule="auto"/>
      </w:pPr>
      <w:r>
        <w:separator/>
      </w:r>
    </w:p>
  </w:endnote>
  <w:endnote w:type="continuationSeparator" w:id="0">
    <w:p w14:paraId="61798972" w14:textId="77777777" w:rsidR="00A51459" w:rsidRDefault="00A51459" w:rsidP="009D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DE89" w14:textId="77777777" w:rsidR="009D02D2" w:rsidRDefault="009D02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6296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5B8AE4" w14:textId="34D59707" w:rsidR="009D02D2" w:rsidRDefault="009D02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A351A1" w14:textId="77777777" w:rsidR="009D02D2" w:rsidRDefault="009D02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50B2" w14:textId="77777777" w:rsidR="009D02D2" w:rsidRDefault="009D02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15BBA" w14:textId="77777777" w:rsidR="00A51459" w:rsidRDefault="00A51459" w:rsidP="009D02D2">
      <w:pPr>
        <w:spacing w:after="0" w:line="240" w:lineRule="auto"/>
      </w:pPr>
      <w:r>
        <w:separator/>
      </w:r>
    </w:p>
  </w:footnote>
  <w:footnote w:type="continuationSeparator" w:id="0">
    <w:p w14:paraId="740CDECB" w14:textId="77777777" w:rsidR="00A51459" w:rsidRDefault="00A51459" w:rsidP="009D0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BAECD" w14:textId="77777777" w:rsidR="009D02D2" w:rsidRDefault="009D02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1441D" w14:textId="77777777" w:rsidR="009D02D2" w:rsidRDefault="009D02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42641" w14:textId="77777777" w:rsidR="009D02D2" w:rsidRDefault="009D02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C1F87"/>
    <w:multiLevelType w:val="hybridMultilevel"/>
    <w:tmpl w:val="14C655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A04F88">
      <w:start w:val="5"/>
      <w:numFmt w:val="bullet"/>
      <w:lvlText w:val="-"/>
      <w:lvlJc w:val="left"/>
      <w:pPr>
        <w:ind w:left="2520" w:hanging="360"/>
      </w:pPr>
      <w:rPr>
        <w:rFonts w:ascii="Montserrat" w:eastAsiaTheme="minorHAnsi" w:hAnsi="Montserrat" w:cs="Montserrat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464ABC"/>
    <w:multiLevelType w:val="hybridMultilevel"/>
    <w:tmpl w:val="A04895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51471A"/>
    <w:multiLevelType w:val="hybridMultilevel"/>
    <w:tmpl w:val="87EA9D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A00813"/>
    <w:multiLevelType w:val="hybridMultilevel"/>
    <w:tmpl w:val="23503A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2A4C1F"/>
    <w:multiLevelType w:val="hybridMultilevel"/>
    <w:tmpl w:val="E3B07A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65035B"/>
    <w:multiLevelType w:val="hybridMultilevel"/>
    <w:tmpl w:val="7E5E77A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FC3351"/>
    <w:multiLevelType w:val="hybridMultilevel"/>
    <w:tmpl w:val="6B5C049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E6F870F"/>
    <w:multiLevelType w:val="hybridMultilevel"/>
    <w:tmpl w:val="FFFFFFFF"/>
    <w:lvl w:ilvl="0" w:tplc="E142390E">
      <w:start w:val="1"/>
      <w:numFmt w:val="decimal"/>
      <w:lvlText w:val="%1."/>
      <w:lvlJc w:val="left"/>
      <w:pPr>
        <w:ind w:left="720" w:hanging="360"/>
      </w:pPr>
    </w:lvl>
    <w:lvl w:ilvl="1" w:tplc="1FC07DF6">
      <w:start w:val="1"/>
      <w:numFmt w:val="lowerLetter"/>
      <w:lvlText w:val="%2."/>
      <w:lvlJc w:val="left"/>
      <w:pPr>
        <w:ind w:left="1440" w:hanging="360"/>
      </w:pPr>
    </w:lvl>
    <w:lvl w:ilvl="2" w:tplc="D348EFBA">
      <w:start w:val="1"/>
      <w:numFmt w:val="lowerRoman"/>
      <w:lvlText w:val="%3."/>
      <w:lvlJc w:val="right"/>
      <w:pPr>
        <w:ind w:left="2160" w:hanging="180"/>
      </w:pPr>
    </w:lvl>
    <w:lvl w:ilvl="3" w:tplc="6CD231EE">
      <w:start w:val="1"/>
      <w:numFmt w:val="decimal"/>
      <w:lvlText w:val="%4."/>
      <w:lvlJc w:val="left"/>
      <w:pPr>
        <w:ind w:left="2880" w:hanging="360"/>
      </w:pPr>
    </w:lvl>
    <w:lvl w:ilvl="4" w:tplc="D7380122">
      <w:start w:val="1"/>
      <w:numFmt w:val="lowerLetter"/>
      <w:lvlText w:val="%5."/>
      <w:lvlJc w:val="left"/>
      <w:pPr>
        <w:ind w:left="3600" w:hanging="360"/>
      </w:pPr>
    </w:lvl>
    <w:lvl w:ilvl="5" w:tplc="E7241266">
      <w:start w:val="1"/>
      <w:numFmt w:val="lowerRoman"/>
      <w:lvlText w:val="%6."/>
      <w:lvlJc w:val="right"/>
      <w:pPr>
        <w:ind w:left="4320" w:hanging="180"/>
      </w:pPr>
    </w:lvl>
    <w:lvl w:ilvl="6" w:tplc="24567AA2">
      <w:start w:val="1"/>
      <w:numFmt w:val="decimal"/>
      <w:lvlText w:val="%7."/>
      <w:lvlJc w:val="left"/>
      <w:pPr>
        <w:ind w:left="5040" w:hanging="360"/>
      </w:pPr>
    </w:lvl>
    <w:lvl w:ilvl="7" w:tplc="2622698C">
      <w:start w:val="1"/>
      <w:numFmt w:val="lowerLetter"/>
      <w:lvlText w:val="%8."/>
      <w:lvlJc w:val="left"/>
      <w:pPr>
        <w:ind w:left="5760" w:hanging="360"/>
      </w:pPr>
    </w:lvl>
    <w:lvl w:ilvl="8" w:tplc="B59C8E92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055361">
    <w:abstractNumId w:val="2"/>
  </w:num>
  <w:num w:numId="2" w16cid:durableId="1079138391">
    <w:abstractNumId w:val="1"/>
  </w:num>
  <w:num w:numId="3" w16cid:durableId="1951621014">
    <w:abstractNumId w:val="5"/>
  </w:num>
  <w:num w:numId="4" w16cid:durableId="1955939003">
    <w:abstractNumId w:val="6"/>
  </w:num>
  <w:num w:numId="5" w16cid:durableId="1978290384">
    <w:abstractNumId w:val="3"/>
  </w:num>
  <w:num w:numId="6" w16cid:durableId="1989476717">
    <w:abstractNumId w:val="4"/>
  </w:num>
  <w:num w:numId="7" w16cid:durableId="696274689">
    <w:abstractNumId w:val="0"/>
  </w:num>
  <w:num w:numId="8" w16cid:durableId="8930010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F6"/>
    <w:rsid w:val="00146818"/>
    <w:rsid w:val="0082599D"/>
    <w:rsid w:val="009D02D2"/>
    <w:rsid w:val="00A51459"/>
    <w:rsid w:val="00B31EF6"/>
    <w:rsid w:val="00B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E2F07"/>
  <w15:chartTrackingRefBased/>
  <w15:docId w15:val="{FAB5A0C9-51E6-431E-A1FE-C0F2856F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EF6"/>
  </w:style>
  <w:style w:type="paragraph" w:styleId="Heading1">
    <w:name w:val="heading 1"/>
    <w:basedOn w:val="Normal"/>
    <w:next w:val="Normal"/>
    <w:link w:val="Heading1Char"/>
    <w:uiPriority w:val="9"/>
    <w:qFormat/>
    <w:rsid w:val="00B31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E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E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E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E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E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E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E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E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E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E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E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E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E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EF6"/>
    <w:rPr>
      <w:b/>
      <w:bCs/>
      <w:smallCaps/>
      <w:color w:val="0F4761" w:themeColor="accent1" w:themeShade="BF"/>
      <w:spacing w:val="5"/>
    </w:rPr>
  </w:style>
  <w:style w:type="paragraph" w:customStyle="1" w:styleId="Pa1">
    <w:name w:val="Pa1"/>
    <w:basedOn w:val="Normal"/>
    <w:next w:val="Normal"/>
    <w:uiPriority w:val="99"/>
    <w:rsid w:val="00B31EF6"/>
    <w:pPr>
      <w:autoSpaceDE w:val="0"/>
      <w:autoSpaceDN w:val="0"/>
      <w:adjustRightInd w:val="0"/>
      <w:spacing w:after="0" w:line="221" w:lineRule="atLeast"/>
    </w:pPr>
    <w:rPr>
      <w:rFonts w:ascii="Montserrat" w:hAnsi="Montserrat"/>
      <w:kern w:val="0"/>
    </w:rPr>
  </w:style>
  <w:style w:type="paragraph" w:customStyle="1" w:styleId="Pa3">
    <w:name w:val="Pa3"/>
    <w:basedOn w:val="Normal"/>
    <w:next w:val="Normal"/>
    <w:uiPriority w:val="99"/>
    <w:rsid w:val="00B31EF6"/>
    <w:pPr>
      <w:autoSpaceDE w:val="0"/>
      <w:autoSpaceDN w:val="0"/>
      <w:adjustRightInd w:val="0"/>
      <w:spacing w:after="0" w:line="241" w:lineRule="atLeast"/>
    </w:pPr>
    <w:rPr>
      <w:rFonts w:ascii="Montserrat" w:hAnsi="Montserrat"/>
      <w:kern w:val="0"/>
    </w:rPr>
  </w:style>
  <w:style w:type="paragraph" w:customStyle="1" w:styleId="Default">
    <w:name w:val="Default"/>
    <w:rsid w:val="00B31EF6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D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2D2"/>
  </w:style>
  <w:style w:type="paragraph" w:styleId="Footer">
    <w:name w:val="footer"/>
    <w:basedOn w:val="Normal"/>
    <w:link w:val="FooterChar"/>
    <w:uiPriority w:val="99"/>
    <w:unhideWhenUsed/>
    <w:rsid w:val="009D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Gordon</dc:creator>
  <cp:keywords/>
  <dc:description/>
  <cp:lastModifiedBy>Holly Gordon</cp:lastModifiedBy>
  <cp:revision>2</cp:revision>
  <dcterms:created xsi:type="dcterms:W3CDTF">2026-07-21T20:00:00Z</dcterms:created>
  <dcterms:modified xsi:type="dcterms:W3CDTF">2026-07-21T20:01:00Z</dcterms:modified>
</cp:coreProperties>
</file>